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86" w:rsidRDefault="00343B44">
      <w:pPr>
        <w:pStyle w:val="Heading1"/>
        <w:spacing w:before="0" w:beforeAutospacing="0" w:after="150" w:afterAutospacing="0"/>
        <w:jc w:val="center"/>
        <w:rPr>
          <w:rFonts w:ascii="NSimSun" w:eastAsia="NSimSun" w:hAnsi="NSimSun" w:cs="NSimSun"/>
          <w:bCs w:val="0"/>
          <w:color w:val="17365D"/>
          <w:sz w:val="27"/>
          <w:szCs w:val="27"/>
        </w:rPr>
      </w:pPr>
      <w:bookmarkStart w:id="0" w:name="_GoBack"/>
      <w:bookmarkEnd w:id="0"/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洛杉矶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-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拉斯维加斯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-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旧金山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7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天精华游</w:t>
      </w:r>
      <w:r>
        <w:rPr>
          <w:rFonts w:ascii="NSimSun" w:eastAsia="NSimSun" w:hAnsi="NSimSun" w:cs="NSimSun" w:hint="eastAsia"/>
          <w:bCs w:val="0"/>
          <w:color w:val="17365D"/>
          <w:sz w:val="27"/>
          <w:szCs w:val="27"/>
        </w:rPr>
        <w:t>(SG1)</w:t>
      </w:r>
    </w:p>
    <w:p w:rsidR="003F2886" w:rsidRDefault="00343B44">
      <w:pPr>
        <w:pStyle w:val="Heading1"/>
        <w:spacing w:before="0" w:beforeAutospacing="0" w:after="150" w:afterAutospacing="0"/>
        <w:rPr>
          <w:rFonts w:ascii="STZhongsong" w:eastAsia="STZhongsong" w:hAnsi="STZhongsong" w:cs="STZhongsong"/>
          <w:color w:val="244061"/>
          <w:sz w:val="24"/>
          <w:szCs w:val="24"/>
        </w:rPr>
      </w:pPr>
      <w:r>
        <w:rPr>
          <w:rFonts w:ascii="STZhongsong" w:eastAsia="STZhongsong" w:hAnsi="STZhongsong" w:cs="STZhongsong" w:hint="eastAsia"/>
          <w:color w:val="244061"/>
          <w:sz w:val="24"/>
          <w:szCs w:val="24"/>
        </w:rPr>
        <w:t xml:space="preserve">                                                         --</w:t>
      </w:r>
      <w:r>
        <w:rPr>
          <w:rFonts w:ascii="STZhongsong" w:eastAsia="STZhongsong" w:hAnsi="STZhongsong" w:cs="STZhongsong" w:hint="eastAsia"/>
          <w:color w:val="244061"/>
          <w:sz w:val="24"/>
          <w:szCs w:val="24"/>
        </w:rPr>
        <w:t>（团号：</w:t>
      </w:r>
      <w:r>
        <w:rPr>
          <w:rFonts w:ascii="STZhongsong" w:eastAsia="STZhongsong" w:hAnsi="STZhongsong" w:cs="STZhongsong" w:hint="eastAsia"/>
          <w:color w:val="244061"/>
          <w:sz w:val="24"/>
          <w:szCs w:val="24"/>
        </w:rPr>
        <w:t>SG1)</w:t>
      </w:r>
    </w:p>
    <w:tbl>
      <w:tblPr>
        <w:tblStyle w:val="TableGrid"/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  <w:tblDescription w:val=""/>
      </w:tblPr>
      <w:tblGrid>
        <w:gridCol w:w="2269"/>
        <w:gridCol w:w="1701"/>
        <w:gridCol w:w="1701"/>
        <w:gridCol w:w="1701"/>
        <w:gridCol w:w="1701"/>
        <w:gridCol w:w="1701"/>
      </w:tblGrid>
      <w:tr w:rsidR="003F2886">
        <w:tc>
          <w:tcPr>
            <w:tcW w:w="2269" w:type="dxa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出发团期</w:t>
            </w:r>
          </w:p>
        </w:tc>
        <w:tc>
          <w:tcPr>
            <w:tcW w:w="8505" w:type="dxa"/>
            <w:gridSpan w:val="5"/>
            <w:shd w:val="clear" w:color="auto" w:fill="DBE5F1"/>
          </w:tcPr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天天出发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出发地：洛杉矶（接机）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离团地：洛杉矶（送机）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 /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拉斯维加斯（自行离团）</w:t>
            </w:r>
          </w:p>
          <w:p w:rsidR="003F2886" w:rsidRDefault="003F2886">
            <w:pPr>
              <w:jc w:val="left"/>
              <w:rPr>
                <w:rFonts w:ascii="STZhongsong" w:eastAsia="STZhongsong" w:hAnsi="STZhongsong" w:cs="STZhongsong"/>
                <w:color w:val="FFFFFF"/>
              </w:rPr>
            </w:pPr>
            <w:bookmarkStart w:id="1" w:name="OLE_LINK1"/>
            <w:bookmarkStart w:id="2" w:name="OLE_LINK2"/>
            <w:bookmarkEnd w:id="1"/>
            <w:bookmarkEnd w:id="2"/>
          </w:p>
        </w:tc>
      </w:tr>
      <w:tr w:rsidR="003F2886">
        <w:tc>
          <w:tcPr>
            <w:tcW w:w="2269" w:type="dxa"/>
            <w:shd w:val="clear" w:color="auto" w:fill="365F91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类型</w:t>
            </w:r>
          </w:p>
        </w:tc>
        <w:tc>
          <w:tcPr>
            <w:tcW w:w="1701" w:type="dxa"/>
            <w:shd w:val="clear" w:color="auto" w:fill="365F91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同房第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1/2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人</w:t>
            </w:r>
          </w:p>
        </w:tc>
        <w:tc>
          <w:tcPr>
            <w:tcW w:w="1701" w:type="dxa"/>
            <w:shd w:val="clear" w:color="auto" w:fill="365F91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同房第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3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人</w:t>
            </w:r>
          </w:p>
        </w:tc>
        <w:tc>
          <w:tcPr>
            <w:tcW w:w="1701" w:type="dxa"/>
            <w:shd w:val="clear" w:color="auto" w:fill="365F91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同房第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4</w:t>
            </w:r>
            <w:r>
              <w:rPr>
                <w:rFonts w:ascii="STZhongsong" w:eastAsia="STZhongsong" w:hAnsi="STZhongsong" w:cs="STZhongsong" w:hint="eastAsia"/>
                <w:color w:val="FFFFFF"/>
              </w:rPr>
              <w:t>人</w:t>
            </w:r>
          </w:p>
        </w:tc>
        <w:tc>
          <w:tcPr>
            <w:tcW w:w="1701" w:type="dxa"/>
            <w:shd w:val="clear" w:color="auto" w:fill="365F91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单人房加收</w:t>
            </w:r>
          </w:p>
        </w:tc>
        <w:tc>
          <w:tcPr>
            <w:tcW w:w="1701" w:type="dxa"/>
            <w:shd w:val="clear" w:color="auto" w:fill="365F91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分房加收</w:t>
            </w:r>
          </w:p>
        </w:tc>
      </w:tr>
      <w:tr w:rsidR="003F2886">
        <w:trPr>
          <w:trHeight w:val="532"/>
        </w:trPr>
        <w:tc>
          <w:tcPr>
            <w:tcW w:w="2269" w:type="dxa"/>
            <w:shd w:val="clear" w:color="auto" w:fill="365F9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价格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$508.00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$20.00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$338.00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$240.00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$90.00</w:t>
            </w:r>
          </w:p>
        </w:tc>
      </w:tr>
    </w:tbl>
    <w:p w:rsidR="003F2886" w:rsidRDefault="003F2886"/>
    <w:tbl>
      <w:tblPr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5"/>
      </w:tblGrid>
      <w:tr w:rsidR="003F2886">
        <w:trPr>
          <w:trHeight w:val="374"/>
        </w:trPr>
        <w:tc>
          <w:tcPr>
            <w:tcW w:w="10774" w:type="dxa"/>
            <w:gridSpan w:val="2"/>
            <w:tcBorders>
              <w:bottom w:val="single" w:sz="18" w:space="0" w:color="FFFFFF"/>
            </w:tcBorders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产品特色</w:t>
            </w:r>
          </w:p>
        </w:tc>
      </w:tr>
      <w:tr w:rsidR="003F2886">
        <w:trPr>
          <w:trHeight w:val="279"/>
        </w:trPr>
        <w:tc>
          <w:tcPr>
            <w:tcW w:w="2269" w:type="dxa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产品概要</w:t>
            </w:r>
          </w:p>
        </w:tc>
        <w:tc>
          <w:tcPr>
            <w:tcW w:w="8505" w:type="dxa"/>
            <w:tcBorders>
              <w:bottom w:val="single" w:sz="18" w:space="0" w:color="FFFFFF"/>
            </w:tcBorders>
            <w:shd w:val="clear" w:color="auto" w:fill="DCE6F2"/>
            <w:vAlign w:val="center"/>
          </w:tcPr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Cs w:val="21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行程天数：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7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天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6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晚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 xml:space="preserve">  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目的地：美国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 xml:space="preserve">-Los Angeles  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往返交通：巴士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/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巴士</w:t>
            </w:r>
          </w:p>
        </w:tc>
      </w:tr>
      <w:tr w:rsidR="003F2886">
        <w:trPr>
          <w:trHeight w:val="157"/>
        </w:trPr>
        <w:tc>
          <w:tcPr>
            <w:tcW w:w="2269" w:type="dxa"/>
            <w:vMerge w:val="restart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产品特色</w:t>
            </w:r>
          </w:p>
        </w:tc>
        <w:tc>
          <w:tcPr>
            <w:tcW w:w="8505" w:type="dxa"/>
            <w:shd w:val="clear" w:color="auto" w:fill="DCE6F2"/>
            <w:vAlign w:val="center"/>
          </w:tcPr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17365D"/>
                <w:szCs w:val="21"/>
              </w:rPr>
            </w:pPr>
            <w:r>
              <w:rPr>
                <w:rFonts w:ascii="STZhongsong" w:eastAsia="STZhongsong" w:hAnsi="STZhongsong" w:cs="STZhongsong" w:hint="eastAsia"/>
                <w:color w:val="17365D"/>
                <w:szCs w:val="21"/>
              </w:rPr>
              <w:t>一人成行！天天出发！第三、四人特价！</w:t>
            </w:r>
          </w:p>
        </w:tc>
      </w:tr>
      <w:tr w:rsidR="003F2886">
        <w:trPr>
          <w:trHeight w:val="157"/>
        </w:trPr>
        <w:tc>
          <w:tcPr>
            <w:tcW w:w="2269" w:type="dxa"/>
            <w:vMerge/>
            <w:shd w:val="clear" w:color="auto" w:fill="365F91"/>
            <w:vAlign w:val="center"/>
          </w:tcPr>
          <w:p w:rsidR="003F2886" w:rsidRDefault="003F2886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</w:p>
        </w:tc>
        <w:tc>
          <w:tcPr>
            <w:tcW w:w="8505" w:type="dxa"/>
            <w:shd w:val="clear" w:color="auto" w:fill="DCE6F2"/>
            <w:vAlign w:val="center"/>
          </w:tcPr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17365D"/>
                <w:szCs w:val="21"/>
              </w:rPr>
            </w:pP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★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随团赠送价值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100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美金的超级大礼包（限入住马戏酒店第一、二人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/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房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)</w:t>
            </w:r>
            <w:r>
              <w:rPr>
                <w:rFonts w:ascii="STZhongsong" w:eastAsia="STZhongsong" w:hAnsi="STZhongsong" w:cs="STZhongsong"/>
                <w:color w:val="17365D"/>
                <w:szCs w:val="21"/>
              </w:rPr>
              <w:t>！，包括赌金、折扣券、马戏表演、世界最大室内主题公园热门娱乐项目！</w:t>
            </w:r>
          </w:p>
        </w:tc>
      </w:tr>
      <w:tr w:rsidR="003F2886">
        <w:trPr>
          <w:trHeight w:val="157"/>
        </w:trPr>
        <w:tc>
          <w:tcPr>
            <w:tcW w:w="2269" w:type="dxa"/>
            <w:vMerge/>
            <w:shd w:val="clear" w:color="auto" w:fill="365F91"/>
            <w:vAlign w:val="center"/>
          </w:tcPr>
          <w:p w:rsidR="003F2886" w:rsidRDefault="003F2886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</w:p>
        </w:tc>
        <w:tc>
          <w:tcPr>
            <w:tcW w:w="8505" w:type="dxa"/>
            <w:shd w:val="clear" w:color="auto" w:fill="DCE6F2"/>
            <w:vAlign w:val="center"/>
          </w:tcPr>
          <w:p w:rsidR="003F2886" w:rsidRDefault="003F2886">
            <w:pPr>
              <w:jc w:val="left"/>
              <w:rPr>
                <w:rFonts w:ascii="STZhongsong" w:eastAsia="STZhongsong" w:hAnsi="STZhongsong" w:cs="STZhongsong"/>
                <w:color w:val="17365D"/>
                <w:szCs w:val="21"/>
              </w:rPr>
            </w:pPr>
          </w:p>
        </w:tc>
      </w:tr>
    </w:tbl>
    <w:p w:rsidR="003F2886" w:rsidRDefault="003F2886"/>
    <w:tbl>
      <w:tblPr>
        <w:tblW w:w="10773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4"/>
      </w:tblGrid>
      <w:tr w:rsidR="003F2886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17365D"/>
                <w:szCs w:val="21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行程介绍</w:t>
            </w:r>
          </w:p>
        </w:tc>
      </w:tr>
      <w:tr w:rsidR="003F2886">
        <w:trPr>
          <w:trHeight w:val="157"/>
        </w:trPr>
        <w:tc>
          <w:tcPr>
            <w:tcW w:w="10774" w:type="dxa"/>
            <w:gridSpan w:val="2"/>
            <w:shd w:val="clear" w:color="auto" w:fill="DBE5F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17365D"/>
                <w:szCs w:val="21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以下行程仅供参考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,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最终行程可能会根据实际情况进行微调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,</w:t>
            </w:r>
            <w:r>
              <w:rPr>
                <w:rFonts w:ascii="STZhongsong" w:eastAsia="STZhongsong" w:hAnsi="STZhongsong" w:cs="STZhongsong" w:hint="eastAsia"/>
                <w:color w:val="244061"/>
                <w:szCs w:val="21"/>
              </w:rPr>
              <w:t>敬请以出团通知为准</w:t>
            </w:r>
          </w:p>
        </w:tc>
      </w:tr>
      <w:tr w:rsidR="003F2886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洛杉矶国际机场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(LAX)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接机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描述：接机须知：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请在出发三天前提供航班信息，所有临时增加或延误的航班，海鸥假期不保证提供免费接机服务；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接机地点：乘坐美国国内和加拿大航班的客人到达后请在行李提取处等候导游，国际航班请在出口处（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7-11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便利店旁）等候；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接机时间：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8:30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至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22:30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每小时一班；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22:30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至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24:00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需额外支付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$80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接机费（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人以下）；其余时间请自行回酒店，费用自理；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接机导游：身穿黄色制服举着黄色小旗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,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，如看不到导游请拨打海鸥假期电话（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323-261-8811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转团务部）查询导游信息；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接机服务小费：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次</w:t>
            </w:r>
          </w:p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Holi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day Inn El Monte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Howard Johnson Fullerton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La Quinta Inn &amp; Suites Pomona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</w:tc>
      </w:tr>
      <w:tr w:rsidR="003F2886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洛杉矶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- 17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哩湾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旧金山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早上从洛杉矶出发，途径富饶的中加州大平原，这里盛产美国一半以上的水果、蔬菜、干果，也使得加州成为美国最大农业州。下午抵达如诗如画的蒙特利半岛。轻柔的海风、蜿蜓的海岸、澎湃的浪花、嶙峋的礁石、还有可爱的海狗海狮徜徉其间；亿万富豪的别墅美伦美奂（闻名中外的国画大师张大千曾于此居住十年），世界顶级的高尔夫球场绵延不止（停留拍照，举办过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次大满贯）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…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深吸一口大海的味道，十七哩的海景令人心旷神怡。世界闻名的加州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号公路（途经）、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17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哩的绝美海景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…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深吸一口大海的味道，沉醉于海风海浪与蒙特利半岛的诗情画意中，也可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以参观新建成的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17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哩湾访客中心及博物馆。于傍晚时分抵达旧金山。</w:t>
            </w:r>
          </w:p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lastRenderedPageBreak/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Comfort Inn &amp; Suites Newark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</w:tc>
      </w:tr>
      <w:tr w:rsidR="003F2886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lastRenderedPageBreak/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3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伯克利大学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旧金山市区游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描述：早上前往参观伯克利大学，伯校师生拿过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72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个诺贝尔奖，校园古色古香，还可远眺金门大桥和金门海峡，是闻名世界的一流学府。随后驱车前往三面环海，由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多个山丘组成，三面环海的旧金山市。参观美国西岸的标志性桥梁，被称为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“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不可能的大桥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的金门大桥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;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游览最热闹的渔人码头，更可自费乘坐游船欣赏旧金山海湾；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1915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年巴拿马政府赠与的世界博览会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遗址艺术宫和九曲花街都让您流连忘返。尤其是旧金山高低起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伏的地形配合维多利亚式的古典建筑，加上凉爽舒适的海风，构成了吸引成千上万观光客拜访这个城市的主要原因。下午可以选择自费参加旧金山深度游，夜宿中加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州城市。</w:t>
            </w:r>
          </w:p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Days Inn Merced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</w:tc>
      </w:tr>
      <w:tr w:rsidR="003F2886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4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优胜美地国家公园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洛杉矶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描述：从酒店出发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远处的内华达山脉绵延不止，正是我们今天的目的地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优胜美地国家公园的所在！巍峨雄伟的花岗岩，气势磅礴的瀑布和宁静的山谷，使优胜美地从任何一个角度看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上去都宛如仙境一般。巨木参天，高山流水，被冰川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雕琢得嶙峋不堪的巨岩峭壁以及波光粼粼的湖面，使您恍若置身于世外桃源。世界最大花岗岩柱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酋长岩；北美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洲落差最高的优胜美地瀑布；优胜美地山谷；半圆顶；新娘面纱瀑布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…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精彩会接踵而来！您更可以在原始大森林里漫步，感受香甜新鲜的空气。午餐后穿越部分中加州大平原，这里盛产美国一半以上蔬菜水果和干果，也使得加州成为美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国最大的农业州。于傍晚返回洛杉矶。</w:t>
            </w:r>
          </w:p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（注意：天气或其他不可抗力关闭无法前往优胜美地，改去丹麦村，必付费用减免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人）</w:t>
            </w:r>
          </w:p>
          <w:p w:rsidR="003F2886" w:rsidRDefault="003F2886"/>
          <w:p w:rsidR="003F2886" w:rsidRDefault="003F2886"/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Holiday Inn El Monte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Howard Johnson Fullerton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La Quinta Inn &amp; Suites Pomona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</w:tc>
      </w:tr>
      <w:tr w:rsidR="003F2886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洛杉矶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拉斯维加斯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描述：迎着朝阳，乘坐我们的豪华大巴，开始精彩的行程。沿十五号公路北行，穿过圣伯纳丁诺森林，进入北美最大的莫哈维沙漠。形单影孤的约书亚树一棵棵点缀在一望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无际的戈壁滩上，别有一番情趣。途中短暂停留休息后，于中午抵达世界赌城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—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拉斯维加斯！您可自费享用丰盛的自助午餐，之后入住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el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。下午您不妨在酒店小憩，或者去赌场试试手气。晚餐后，您更可以和我们一起欣赏一下赌城的迷人夜景（夜游需自费）。夜幕降临、华灯初上的赌城是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霓虹灯的海洋，五彩缤纷的光影世界；五公里长的拉斯维加斯大道一晚的用电量可以供一个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万人口的城市用一年；这里的建筑更是融合了全世界的精华，是当之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无愧人类工程学上的奇迹！也是最具美国特色的城市！</w:t>
            </w:r>
          </w:p>
          <w:p w:rsidR="003F2886" w:rsidRDefault="003F2886"/>
          <w:p w:rsidR="003F2886" w:rsidRDefault="003F2886"/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</w:tc>
      </w:tr>
      <w:tr w:rsidR="003F2886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6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LV/GCN/VGC/VAC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行程任选一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LV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行程：拉斯维加斯自由活动（必付费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）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全天在拉斯维加斯自由活动，你可以随意安排时间或探亲访友。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当天不参加行程的团员需支付离团必付费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lastRenderedPageBreak/>
              <w:t>GCN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行程：拉斯维加斯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胡佛水坝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大峡谷国家公园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上午驱车前往美洲最高的胡佛水坝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,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并眺望北美最大的人工湖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密德湖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及后前往世界七大奇景之一的大峡谷。大峡谷纵横千里，深不可测，这里是世界上最為生动的侵蚀范本，是地质学家和古生物学家的教科书。每年都有数百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万的游客来此欣赏这大自然的杰作。随后来到靠近访客中心的大峡谷的最大观景点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-Mather Point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，站在峡谷的边缘，凝视那无垠的宽广，会给人一种平静与空旷的感觉，面对这造物主的鬼斧神工游客们无不感慨万千、流连忘返。如果说上帝是大峡谷的缔造者，科罗拉多河则是雕刻大峡谷的艺术家，夏季雷雨过后，科罗拉多河水的顏色与峡谷一般无二，只能从湍流激起的水花中辨识；瑞雪初降，碧绿色的河水收敛起急躁，慢吞吞地蜿蜒於峡谷之间。尽管夏日热情、冬季冷淡，可是河流与峡谷耳鬓厮磨的恋情已经持续六百万年之久了。阳光与白云不时在峡谷上空你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争我夺，也为峡谷平添了无尽的风采。傍晚时分回到拉斯维加斯。晚上可自费观看拉斯维加斯的表演秀。</w:t>
            </w:r>
          </w:p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参加此行程需支付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$90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（含车票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南峡门票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简餐）；如不参加行程，需补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人的离团费。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VGC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行程：拉斯维加斯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胡佛水坝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拉斯维加斯（必付费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$90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）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清晨前往美洲最高的胡佛水坝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并眺望北美最大的人工湖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密德湖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及后前往世界七大奇景之一的大峡谷（西峡）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您可以由不同的角度欣赏阳光与峡谷岩壁折射而形成的奇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景。峡谷的壮观让您不得不赞叹大自然的神奇伟大。玻璃桥（门票自费）是全世界最高的建筑物。在桥上，你可以欣赏到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720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�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度的大峡谷景观。你还可以从这块用玻璃制成的平台上，俯瞰大峡谷壮丽的景色及感受大自然的神奇伟大。桥下美景尽收眼帘，使人心情激动、叹为观止。您更可以自费乘坐直昇机及观光船观赏大峡谷的美景，夜宿拉斯维加斯。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参加此行程必须支付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$90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（含车费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西峡谷门票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午餐）；如不参加行程，需补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人的离团费。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  <w:p w:rsidR="003F2886" w:rsidRDefault="003F2886"/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VAC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行程：拉斯维加斯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马蹄湾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拉斯维加斯（必付费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$135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）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马蹄湾一日游：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（参加此自费行程需满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6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人以上出发）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早上驱车前往羚羊彩穴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，途径大峡谷起源点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---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包伟湖。包伟湖的海岸线长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1960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英里，有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96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个峡谷，犹如将大峡谷搬到湖面上一般。而后进入全世界最奇特的狭缝洞穴，世界十大摄影地点之一的羚羊彩穴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（温馨提示：游览时间约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小时），我们跟随纳瓦霍印第安向导进入彩穴。彩穴岩壁融合了千百年来风和洪流的侵蚀，呈完美的波浪形，是大自然的抽像画。一直以来彩穴都是纳瓦霍印第安人静坐沉思的净地，他们相信这里可以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聆听神的声音。随后前往马蹄湾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（温馨提示：游览时间约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40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分钟），国家地理杂志评选出的美国十大最佳摄影地点之一！科罗拉多河床上密布的水草使得河水在阳光下呈现出荧光般的幽绿，河流于此在红褐色的峡谷内急转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360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度，切割出一个马蹄状的峡谷，马蹄湾正是由此而得名。站在峭壁边，沉醉于碧水蓝天红岩钩织出的动人心魄的美。陡峭的悬崖上方高达海拔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4,200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英呎是最佳观景位置。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*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参加此行程必须支付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$135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（含下羚羊彩穴门票）；如不参加行程，需补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人的离团费。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住宿：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Circus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Circus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Hotel Las Vegas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或同级</w:t>
            </w:r>
          </w:p>
          <w:p w:rsidR="003F2886" w:rsidRDefault="003F2886"/>
          <w:p w:rsidR="003F2886" w:rsidRDefault="003F2886"/>
        </w:tc>
      </w:tr>
      <w:tr w:rsidR="003F2886">
        <w:trPr>
          <w:trHeight w:val="8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65F9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lastRenderedPageBreak/>
              <w:t>第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7</w:t>
            </w:r>
            <w:r>
              <w:rPr>
                <w:rFonts w:ascii="STZhongsong" w:eastAsia="STZhongsong" w:hAnsi="STZhongsong" w:cs="STZhongsong"/>
                <w:b/>
                <w:color w:val="FFFFFF"/>
                <w:sz w:val="20"/>
              </w:rPr>
              <w:t>天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拉斯维加斯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巧克力工厂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仙人掌庭院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名牌工厂直销中心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 xml:space="preserve"> - </w:t>
            </w:r>
            <w:r>
              <w:rPr>
                <w:rFonts w:ascii="STZhongsong" w:eastAsia="STZhongsong" w:hAnsi="STZhongsong" w:cs="STZhongsong"/>
                <w:b/>
                <w:color w:val="365F91"/>
                <w:sz w:val="20"/>
              </w:rPr>
              <w:t>洛杉矶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描述：上午参观位于拉斯维加斯的巧克力工厂和仙人掌庭院，您可以了解它的由来及制造过程，体验一下那香浓甜美的滋味。之后离开拉斯维加斯前往洛杉矶，中途停留名牌工厂直销购物中心，任您采购各种名牌商品，傍晚时分抵达洛杉矶。</w:t>
            </w:r>
          </w:p>
          <w:p w:rsidR="003F2886" w:rsidRDefault="003F2886"/>
          <w:p w:rsidR="003F2886" w:rsidRDefault="003F2886"/>
        </w:tc>
      </w:tr>
    </w:tbl>
    <w:p w:rsidR="003F2886" w:rsidRDefault="003F2886"/>
    <w:tbl>
      <w:tblPr>
        <w:tblW w:w="10773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4"/>
      </w:tblGrid>
      <w:tr w:rsidR="003F2886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244061"/>
                <w:szCs w:val="21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接客地点</w:t>
            </w:r>
          </w:p>
        </w:tc>
      </w:tr>
      <w:tr w:rsidR="003F2886">
        <w:trPr>
          <w:trHeight w:val="157"/>
        </w:trPr>
        <w:tc>
          <w:tcPr>
            <w:tcW w:w="2269" w:type="dxa"/>
            <w:shd w:val="clear" w:color="auto" w:fill="DBE5F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365F91"/>
              </w:rPr>
            </w:pPr>
            <w:r>
              <w:rPr>
                <w:rFonts w:ascii="STZhongsong" w:eastAsia="STZhongsong" w:hAnsi="STZhongsong" w:cs="STZhongsong" w:hint="eastAsia"/>
                <w:color w:val="365F91"/>
              </w:rPr>
              <w:t>时间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365F91"/>
              </w:rPr>
            </w:pPr>
            <w:r>
              <w:rPr>
                <w:rFonts w:ascii="STZhongsong" w:eastAsia="STZhongsong" w:hAnsi="STZhongsong" w:cs="STZhongsong" w:hint="eastAsia"/>
                <w:color w:val="365F91"/>
              </w:rPr>
              <w:t>地点</w:t>
            </w:r>
          </w:p>
        </w:tc>
      </w:tr>
      <w:tr w:rsidR="003F2886">
        <w:trPr>
          <w:trHeight w:val="4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F2886">
            <w:pPr>
              <w:jc w:val="center"/>
            </w:pP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地点：自行入住酒店（不需要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LAX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接机）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地址：</w:t>
            </w:r>
          </w:p>
        </w:tc>
      </w:tr>
      <w:tr w:rsidR="003F2886">
        <w:trPr>
          <w:trHeight w:val="400"/>
        </w:trPr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F2886">
            <w:pPr>
              <w:jc w:val="center"/>
            </w:pP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地点：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Los Angeles International Airport (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洛杉矶国际机场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LAX)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地址：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 World Way, Los Angeles, CA 90045</w:t>
            </w:r>
          </w:p>
        </w:tc>
      </w:tr>
    </w:tbl>
    <w:p w:rsidR="003F2886" w:rsidRDefault="003F2886"/>
    <w:tbl>
      <w:tblPr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5"/>
      </w:tblGrid>
      <w:tr w:rsidR="003F2886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b/>
                <w:color w:val="365F91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费用说明</w:t>
            </w:r>
          </w:p>
        </w:tc>
      </w:tr>
      <w:tr w:rsidR="003F2886">
        <w:trPr>
          <w:trHeight w:val="157"/>
        </w:trPr>
        <w:tc>
          <w:tcPr>
            <w:tcW w:w="2269" w:type="dxa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费用包含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1.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交通：专业旅游用车（含商业保险）；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2.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住宿：美国当地品牌酒店（境外酒店均不挂星）；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3.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导游：当地专业中英双语导游。</w:t>
            </w:r>
          </w:p>
        </w:tc>
      </w:tr>
      <w:tr w:rsidR="003F2886">
        <w:trPr>
          <w:trHeight w:val="157"/>
        </w:trPr>
        <w:tc>
          <w:tcPr>
            <w:tcW w:w="2269" w:type="dxa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费用不含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1.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全程餐费（行程中注明的赠送及包餐行程除外）；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2.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当地导游地接服务费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 (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每人每天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10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美元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)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，接机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5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美元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/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人；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★根据国际惯例，客人在境外旅游过程中必须支付当地司陪人员服务费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,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客人的赞扬和肯定是司陪人员努力提升服务品质的动力；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3.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如行程安排中有加州主题项目，主题项目费用为必付，请在下单时选择；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4.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护照及签证费；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5.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出入境个人物品海关征税，超重行李的托运费、保管费，酒店内洗衣、理发、电话、传真、收费电视、饮品、烟酒等一切私人消费；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6.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司机导游及交通工具超时工作费用；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7.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因交通延阻、罢工、天气、飞机机器故障、航班取消或更改时间等不可抗力原因所引致的额外费用；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8.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机票加税费以及起始地到出发机场往返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交通费；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9.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旅途中的自费项目；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10.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行程中的必付项目；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b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 xml:space="preserve">11. </w:t>
            </w: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费用包含中未列出的其他费用。</w:t>
            </w:r>
          </w:p>
        </w:tc>
      </w:tr>
    </w:tbl>
    <w:p w:rsidR="003F2886" w:rsidRDefault="003F2886"/>
    <w:tbl>
      <w:tblPr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3687"/>
        <w:gridCol w:w="7087"/>
      </w:tblGrid>
      <w:tr w:rsidR="003F2886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自费项目</w:t>
            </w:r>
          </w:p>
        </w:tc>
      </w:tr>
      <w:tr w:rsidR="003F2886">
        <w:trPr>
          <w:trHeight w:val="157"/>
        </w:trPr>
        <w:tc>
          <w:tcPr>
            <w:tcW w:w="3687" w:type="dxa"/>
            <w:shd w:val="clear" w:color="auto" w:fill="DBE5F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365F91"/>
              </w:rPr>
            </w:pPr>
            <w:r>
              <w:rPr>
                <w:rFonts w:ascii="STZhongsong" w:eastAsia="STZhongsong" w:hAnsi="STZhongsong" w:cs="STZhongsong" w:hint="eastAsia"/>
                <w:color w:val="365F91"/>
              </w:rPr>
              <w:t>自费项目</w:t>
            </w:r>
          </w:p>
        </w:tc>
        <w:tc>
          <w:tcPr>
            <w:tcW w:w="7087" w:type="dxa"/>
            <w:shd w:val="clear" w:color="auto" w:fill="DBE5F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244061"/>
                <w:sz w:val="20"/>
                <w:szCs w:val="20"/>
              </w:rPr>
              <w:t>说明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拉斯维加斯自由行必付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拉斯维加斯自由行必付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下羚羊彩穴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马蹄湾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$135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大峡谷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(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南峡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)+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车費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占座位同價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必付服务費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天，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2019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日起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$10/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天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Mandatory service fee $9 per day per person ($10 start from Jan 1 2019)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下羚羊彩穴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马蹄湾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$135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必付服务費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天，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2019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年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日起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$10/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/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天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Mandatory service fee $9 per day per person ($10 start from Jan 1 2019)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SFB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必付费用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$50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$50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3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岁或以上同价）</w:t>
            </w:r>
          </w:p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包含门票：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17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哩湾，伯克利大学，优胜美地，杜丽莎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夫人蜡像馆，燃油附加费。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lastRenderedPageBreak/>
              <w:t>西峽谷必付费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西峡谷门票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旧金山游船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(90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分钟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) $42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F2886"/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舊金山深度遊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$35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占座位同價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蒙特利水族館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$50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小孩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3~12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西峡谷门票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车费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简餐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$90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西峡谷小飞机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$129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歲以上同价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拉斯维加斯夜游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$35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占座位同价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拉斯维加斯夜游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摩天轮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$75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成人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$75, 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小孩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4~12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$60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愛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 Beatles Love  $133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西峡谷直升机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$169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玻璃橋門票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$25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歲以上同價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西峡谷直升机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+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游船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$230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岁以上同价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南峡谷直升机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$249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歲以上同價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南峡谷小飞机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$189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2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歲以上同價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藍人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 Blue Man  $133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均可觀看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卡秀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KA  $126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太陽劇團奇幻魔術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-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MindFreak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$110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成人秀（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18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禁）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Fantasy  $70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18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太陽劇團火辣奇幻秀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- </w:t>
            </w:r>
            <w:proofErr w:type="spellStart"/>
            <w:r>
              <w:rPr>
                <w:rFonts w:ascii="STZhongsong" w:eastAsia="STZhongsong" w:hAnsi="STZhongsong" w:cs="STZhongsong"/>
                <w:color w:val="365F91"/>
                <w:sz w:val="20"/>
              </w:rPr>
              <w:t>Zumanity</w:t>
            </w:r>
            <w:proofErr w:type="spellEnd"/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 $95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18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太陽劇團歐秀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 xml:space="preserve"> - O  $237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  <w:tr w:rsidR="003F2886">
        <w:trPr>
          <w:trHeight w:val="400"/>
        </w:trPr>
        <w:tc>
          <w:tcPr>
            <w:tcW w:w="36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pPr>
              <w:jc w:val="center"/>
            </w:pPr>
            <w:r>
              <w:rPr>
                <w:rFonts w:ascii="STZhongsong" w:eastAsia="STZhongsong" w:hAnsi="STZhongsong" w:cs="STZhongsong"/>
                <w:color w:val="365F91"/>
                <w:sz w:val="20"/>
              </w:rPr>
              <w:t>大衛魔術秀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David Copperfield  $160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:rsidR="003F2886" w:rsidRDefault="00343B44">
            <w:r>
              <w:rPr>
                <w:rFonts w:ascii="STZhongsong" w:eastAsia="STZhongsong" w:hAnsi="STZhongsong" w:cs="STZhongsong"/>
                <w:color w:val="365F91"/>
                <w:sz w:val="20"/>
              </w:rPr>
              <w:t>需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5</w:t>
            </w:r>
            <w:r>
              <w:rPr>
                <w:rFonts w:ascii="STZhongsong" w:eastAsia="STZhongsong" w:hAnsi="STZhongsong" w:cs="STZhongsong"/>
                <w:color w:val="365F91"/>
                <w:sz w:val="20"/>
              </w:rPr>
              <w:t>歲以上</w:t>
            </w:r>
          </w:p>
        </w:tc>
      </w:tr>
    </w:tbl>
    <w:p w:rsidR="003F2886" w:rsidRDefault="003F2886"/>
    <w:tbl>
      <w:tblPr>
        <w:tblW w:w="10774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2269"/>
        <w:gridCol w:w="8505"/>
      </w:tblGrid>
      <w:tr w:rsidR="003F2886">
        <w:trPr>
          <w:trHeight w:val="157"/>
        </w:trPr>
        <w:tc>
          <w:tcPr>
            <w:tcW w:w="10774" w:type="dxa"/>
            <w:gridSpan w:val="2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b/>
                <w:color w:val="FFFFFF"/>
              </w:rPr>
              <w:t>预定须知</w:t>
            </w:r>
          </w:p>
        </w:tc>
      </w:tr>
      <w:tr w:rsidR="003F2886">
        <w:trPr>
          <w:trHeight w:val="157"/>
        </w:trPr>
        <w:tc>
          <w:tcPr>
            <w:tcW w:w="2269" w:type="dxa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温馨提示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1.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请安排您的航班在您结束旅程的最后一天於晚上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9:30pm(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美国国内航班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)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或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10:30pm(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国际航班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)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以后离开；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2.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由於出发日期不同，行程的前后顺序会有调整，最终行程以海鸥假期的确认单为准；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3.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门票价格会因季节调整，以当日景点价格为准；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4.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景点会因季节性、交通状况，做出相应顺序调整。</w:t>
            </w:r>
          </w:p>
        </w:tc>
      </w:tr>
      <w:tr w:rsidR="003F2886">
        <w:trPr>
          <w:trHeight w:val="157"/>
        </w:trPr>
        <w:tc>
          <w:tcPr>
            <w:tcW w:w="2269" w:type="dxa"/>
            <w:shd w:val="clear" w:color="auto" w:fill="365F91"/>
            <w:vAlign w:val="center"/>
          </w:tcPr>
          <w:p w:rsidR="003F2886" w:rsidRDefault="00343B44">
            <w:pPr>
              <w:jc w:val="center"/>
              <w:rPr>
                <w:rFonts w:ascii="STZhongsong" w:eastAsia="STZhongsong" w:hAnsi="STZhongsong" w:cs="STZhongsong"/>
                <w:color w:val="FFFFFF"/>
              </w:rPr>
            </w:pPr>
            <w:r>
              <w:rPr>
                <w:rFonts w:ascii="STZhongsong" w:eastAsia="STZhongsong" w:hAnsi="STZhongsong" w:cs="STZhongsong" w:hint="eastAsia"/>
                <w:color w:val="FFFFFF"/>
              </w:rPr>
              <w:t>参团须知</w:t>
            </w:r>
          </w:p>
        </w:tc>
        <w:tc>
          <w:tcPr>
            <w:tcW w:w="8505" w:type="dxa"/>
            <w:shd w:val="clear" w:color="auto" w:fill="DBE5F1"/>
            <w:vAlign w:val="center"/>
          </w:tcPr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请确认携带旅行证件，请在参团及酒店入住时出示海鸥假期行程确认单；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如遇特殊情况，本公司保留调整行程和酒店的权利；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酒店的入住时间都是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15:00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以后，房间皆为「非吸烟」房，在房间内吸烟会被罚款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$250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以上；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每个房间最多安排两张床（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Full size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），如需加床请自行向酒店前台查询，加床费用自理；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服务费标准（必须支付）：每人每天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10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美元，接机每人每次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5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美元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美西团出发前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4-7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天内取消或更改行程，罚款团费的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50%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；出发前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3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天内（限工作日）或旅行中途因各种原因取消者，需支付全额费用，不得要求退款或改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期。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>*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所有享受买二送一及特价优惠的订单，如果在出团前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3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天内（工作日）取消一人，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2-4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天团罚款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$50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，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5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天以上团罚款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$100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；如果参团日有人不出现，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2-4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天团罚款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$100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，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5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天以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lastRenderedPageBreak/>
              <w:t>上团罚款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$200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，由参团人支付。</w:t>
            </w:r>
          </w:p>
          <w:p w:rsidR="003F2886" w:rsidRDefault="00343B44">
            <w:pPr>
              <w:jc w:val="left"/>
              <w:rPr>
                <w:rFonts w:ascii="STZhongsong" w:eastAsia="STZhongsong" w:hAnsi="STZhongsong" w:cs="STZhongsong"/>
                <w:color w:val="244061"/>
                <w:sz w:val="20"/>
                <w:szCs w:val="20"/>
              </w:rPr>
            </w:pPr>
            <w:r>
              <w:rPr>
                <w:rFonts w:ascii="STZhongsong" w:eastAsia="STZhongsong" w:hAnsi="STZhongsong" w:cs="STZhongsong" w:hint="eastAsia"/>
                <w:color w:val="17365D"/>
              </w:rPr>
              <w:t xml:space="preserve">*10/15/2018-4/15/2019 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优惠期间：出发前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7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天内取消、改期或参团当天不出现，罚款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$100/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人，如不参加西峡谷、南峡谷、羚羊彩穴的任何一个行程，需缴纳自由行必付费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$50/</w:t>
            </w:r>
            <w:r>
              <w:rPr>
                <w:rFonts w:ascii="STZhongsong" w:eastAsia="STZhongsong" w:hAnsi="STZhongsong" w:cs="STZhongsong" w:hint="eastAsia"/>
                <w:color w:val="17365D"/>
              </w:rPr>
              <w:t>人，如果客人拒付，海鸥假期有权终止服务。</w:t>
            </w:r>
          </w:p>
        </w:tc>
      </w:tr>
    </w:tbl>
    <w:p w:rsidR="003F2886" w:rsidRDefault="003F2886">
      <w:pPr>
        <w:rPr>
          <w:rFonts w:ascii="STZhongsong" w:eastAsia="STZhongsong" w:hAnsi="STZhongsong" w:cs="STZhongsong"/>
        </w:rPr>
      </w:pPr>
    </w:p>
    <w:sectPr w:rsidR="003F2886">
      <w:headerReference w:type="even" r:id="rId7"/>
      <w:headerReference w:type="default" r:id="rId8"/>
      <w:pgSz w:w="11906" w:h="16838"/>
      <w:pgMar w:top="873" w:right="913" w:bottom="873" w:left="85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44" w:rsidRDefault="00343B44">
      <w:r>
        <w:separator/>
      </w:r>
    </w:p>
  </w:endnote>
  <w:endnote w:type="continuationSeparator" w:id="0">
    <w:p w:rsidR="00343B44" w:rsidRDefault="0034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44" w:rsidRDefault="00343B44">
      <w:r>
        <w:separator/>
      </w:r>
    </w:p>
  </w:footnote>
  <w:footnote w:type="continuationSeparator" w:id="0">
    <w:p w:rsidR="00343B44" w:rsidRDefault="0034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86" w:rsidRDefault="003F2886">
    <w:pPr>
      <w:pStyle w:val="Header"/>
      <w:pBdr>
        <w:bottom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86" w:rsidRDefault="003F2886">
    <w:pPr>
      <w:pStyle w:val="Header"/>
      <w:pBdr>
        <w:bottom w:val="none" w:sz="0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7DD6"/>
    <w:multiLevelType w:val="singleLevel"/>
    <w:tmpl w:val="A28A2A2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6126E3B"/>
    <w:multiLevelType w:val="multilevel"/>
    <w:tmpl w:val="176E317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8BB25CC"/>
    <w:multiLevelType w:val="multilevel"/>
    <w:tmpl w:val="6B1462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9A45F92"/>
    <w:multiLevelType w:val="singleLevel"/>
    <w:tmpl w:val="47307B36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C2A305D"/>
    <w:multiLevelType w:val="hybridMultilevel"/>
    <w:tmpl w:val="4C84F9C8"/>
    <w:lvl w:ilvl="0" w:tplc="1A52013E">
      <w:numFmt w:val="bullet"/>
      <w:lvlText w:val=""/>
      <w:lvlJc w:val="left"/>
      <w:pPr>
        <w:ind w:left="360" w:hanging="360"/>
      </w:pPr>
      <w:rPr>
        <w:rFonts w:ascii="Wingdings" w:eastAsia="STZhongsong" w:hAnsi="Wingdings" w:cs="STZhongsong" w:hint="default"/>
      </w:rPr>
    </w:lvl>
    <w:lvl w:ilvl="1" w:tplc="08CE27F4">
      <w:start w:val="1"/>
      <w:numFmt w:val="bullet"/>
      <w:lvlText w:val=""/>
      <w:lvlJc w:val="left"/>
      <w:pPr>
        <w:ind w:left="840" w:hanging="420"/>
      </w:pPr>
      <w:rPr>
        <w:rFonts w:ascii="Wingdings" w:eastAsia="Wingdings" w:hAnsi="Wingdings" w:cs="Wingdings" w:hint="default"/>
      </w:rPr>
    </w:lvl>
    <w:lvl w:ilvl="2" w:tplc="00A28F8E">
      <w:start w:val="1"/>
      <w:numFmt w:val="bullet"/>
      <w:lvlText w:val=""/>
      <w:lvlJc w:val="left"/>
      <w:pPr>
        <w:ind w:left="1260" w:hanging="420"/>
      </w:pPr>
      <w:rPr>
        <w:rFonts w:ascii="Wingdings" w:eastAsia="Wingdings" w:hAnsi="Wingdings" w:cs="Wingdings" w:hint="default"/>
      </w:rPr>
    </w:lvl>
    <w:lvl w:ilvl="3" w:tplc="E050E2CE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cs="Wingdings" w:hint="default"/>
      </w:rPr>
    </w:lvl>
    <w:lvl w:ilvl="4" w:tplc="730AA5C4">
      <w:start w:val="1"/>
      <w:numFmt w:val="bullet"/>
      <w:lvlText w:val=""/>
      <w:lvlJc w:val="left"/>
      <w:pPr>
        <w:ind w:left="2100" w:hanging="420"/>
      </w:pPr>
      <w:rPr>
        <w:rFonts w:ascii="Wingdings" w:eastAsia="Wingdings" w:hAnsi="Wingdings" w:cs="Wingdings" w:hint="default"/>
      </w:rPr>
    </w:lvl>
    <w:lvl w:ilvl="5" w:tplc="CE540784">
      <w:start w:val="1"/>
      <w:numFmt w:val="bullet"/>
      <w:lvlText w:val=""/>
      <w:lvlJc w:val="left"/>
      <w:pPr>
        <w:ind w:left="2520" w:hanging="420"/>
      </w:pPr>
      <w:rPr>
        <w:rFonts w:ascii="Wingdings" w:eastAsia="Wingdings" w:hAnsi="Wingdings" w:cs="Wingdings" w:hint="default"/>
      </w:rPr>
    </w:lvl>
    <w:lvl w:ilvl="6" w:tplc="9D8ECD6C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cs="Wingdings" w:hint="default"/>
      </w:rPr>
    </w:lvl>
    <w:lvl w:ilvl="7" w:tplc="5BC274B6">
      <w:start w:val="1"/>
      <w:numFmt w:val="bullet"/>
      <w:lvlText w:val=""/>
      <w:lvlJc w:val="left"/>
      <w:pPr>
        <w:ind w:left="3360" w:hanging="420"/>
      </w:pPr>
      <w:rPr>
        <w:rFonts w:ascii="Wingdings" w:eastAsia="Wingdings" w:hAnsi="Wingdings" w:cs="Wingdings" w:hint="default"/>
      </w:rPr>
    </w:lvl>
    <w:lvl w:ilvl="8" w:tplc="FC8C46FE">
      <w:start w:val="1"/>
      <w:numFmt w:val="bullet"/>
      <w:lvlText w:val=""/>
      <w:lvlJc w:val="left"/>
      <w:pPr>
        <w:ind w:left="3780" w:hanging="42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zNzI2NzY0szAxNTdT0lEKTi0uzszPAykwrAUABVDgrSwAAAA="/>
  </w:docVars>
  <w:rsids>
    <w:rsidRoot w:val="003F2886"/>
    <w:rsid w:val="00343B44"/>
    <w:rsid w:val="003F2886"/>
    <w:rsid w:val="009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E462E-0792-4863-BA3E-D2ED2422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Calibri" w:hAnsi="Calibri" w:cs="Calibri"/>
      <w:sz w:val="21"/>
      <w:szCs w:val="22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sz w:val="48"/>
      <w:szCs w:val="48"/>
    </w:rPr>
  </w:style>
  <w:style w:type="paragraph" w:styleId="Heading5">
    <w:name w:val="heading 5"/>
    <w:basedOn w:val="Normal"/>
    <w:unhideWhenUsed/>
    <w:qFormat/>
    <w:pPr>
      <w:spacing w:before="100" w:beforeAutospacing="1" w:after="100" w:afterAutospacing="1"/>
      <w:jc w:val="left"/>
      <w:outlineLvl w:val="4"/>
    </w:pPr>
    <w:rPr>
      <w:rFonts w:ascii="SimSun" w:eastAsia="SimSun" w:hAnsi="SimSun" w:cs="SimSun" w:hint="eastAs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qFormat/>
    <w:rPr>
      <w:sz w:val="18"/>
      <w:szCs w:val="18"/>
    </w:rPr>
  </w:style>
  <w:style w:type="paragraph" w:styleId="Footer">
    <w:name w:val="footer"/>
    <w:basedOn w:val="Normal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sz w:val="24"/>
      <w:szCs w:val="24"/>
    </w:rPr>
  </w:style>
  <w:style w:type="character" w:styleId="Strong">
    <w:name w:val="Strong"/>
    <w:basedOn w:val="DefaultParagraphFont"/>
    <w:qFormat/>
    <w:rPr>
      <w:b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批注框文本 字符"/>
    <w:basedOn w:val="DefaultParagraphFont"/>
    <w:semiHidden/>
    <w:qFormat/>
    <w:rPr>
      <w:sz w:val="18"/>
      <w:szCs w:val="18"/>
    </w:rPr>
  </w:style>
  <w:style w:type="character" w:customStyle="1" w:styleId="a0">
    <w:name w:val="页眉 字符"/>
    <w:basedOn w:val="DefaultParagraphFont"/>
    <w:qFormat/>
    <w:rPr>
      <w:sz w:val="18"/>
      <w:szCs w:val="18"/>
    </w:rPr>
  </w:style>
  <w:style w:type="character" w:customStyle="1" w:styleId="a1">
    <w:name w:val="页脚 字符"/>
    <w:basedOn w:val="DefaultParagraphFont"/>
    <w:qFormat/>
    <w:rPr>
      <w:sz w:val="18"/>
      <w:szCs w:val="18"/>
    </w:rPr>
  </w:style>
  <w:style w:type="character" w:customStyle="1" w:styleId="HTML">
    <w:name w:val="HTML 预设格式 字符"/>
    <w:basedOn w:val="DefaultParagraphFont"/>
    <w:qFormat/>
    <w:rPr>
      <w:rFonts w:ascii="SimSun" w:eastAsia="SimSun" w:hAnsi="SimSun" w:cs="SimSun"/>
      <w:sz w:val="24"/>
      <w:szCs w:val="24"/>
    </w:rPr>
  </w:style>
  <w:style w:type="paragraph" w:customStyle="1" w:styleId="1">
    <w:name w:val="列出段落1"/>
    <w:basedOn w:val="Normal"/>
    <w:qFormat/>
    <w:pPr>
      <w:ind w:firstLineChars="200" w:firstLine="420"/>
    </w:pPr>
  </w:style>
  <w:style w:type="character" w:customStyle="1" w:styleId="CharAttribute4">
    <w:name w:val="CharAttribute4"/>
    <w:qFormat/>
    <w:rPr>
      <w:rFonts w:ascii="Times New Roman" w:eastAsia="DFKai-SB" w:hAnsi="Times New Roman" w:cs="Times New Roman"/>
    </w:rPr>
  </w:style>
  <w:style w:type="character" w:customStyle="1" w:styleId="10">
    <w:name w:val="标题 1 字符"/>
    <w:basedOn w:val="DefaultParagraphFont"/>
    <w:qFormat/>
    <w:rPr>
      <w:rFonts w:ascii="SimSun" w:eastAsia="SimSun" w:hAnsi="SimSun" w:cs="SimSun"/>
      <w:b/>
      <w:bCs/>
      <w:sz w:val="48"/>
      <w:szCs w:val="48"/>
    </w:rPr>
  </w:style>
  <w:style w:type="character" w:customStyle="1" w:styleId="longtext">
    <w:name w:val="long_text"/>
    <w:basedOn w:val="DefaultParagraphFont"/>
    <w:qFormat/>
  </w:style>
  <w:style w:type="paragraph" w:customStyle="1" w:styleId="11">
    <w:name w:val="列出段落11"/>
    <w:basedOn w:val="Normal"/>
    <w:qFormat/>
    <w:pPr>
      <w:ind w:firstLineChars="200" w:firstLine="420"/>
    </w:pPr>
  </w:style>
  <w:style w:type="paragraph" w:customStyle="1" w:styleId="2">
    <w:name w:val="列出段落2"/>
    <w:basedOn w:val="Normal"/>
    <w:qFormat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ecs lew</cp:lastModifiedBy>
  <cp:revision>2</cp:revision>
  <cp:lastPrinted>2016-01-20T06:24:00Z</cp:lastPrinted>
  <dcterms:created xsi:type="dcterms:W3CDTF">2018-12-30T19:39:00Z</dcterms:created>
  <dcterms:modified xsi:type="dcterms:W3CDTF">2018-12-30T19:39:00Z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